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830" w:rsidRDefault="000A641B">
      <w:pPr>
        <w:ind w:right="576"/>
        <w:jc w:val="center"/>
        <w:rPr>
          <w:rFonts w:ascii="Century Gothic" w:eastAsia="Century Gothic" w:hAnsi="Century Gothic" w:cs="Century Gothic"/>
          <w:b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James V. Brown Library</w:t>
      </w:r>
    </w:p>
    <w:p w:rsidR="00215830" w:rsidRDefault="000A641B">
      <w:pPr>
        <w:ind w:right="576"/>
        <w:jc w:val="center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Position Description</w:t>
      </w:r>
    </w:p>
    <w:p w:rsidR="00215830" w:rsidRDefault="00215830">
      <w:pPr>
        <w:ind w:right="576"/>
        <w:rPr>
          <w:rFonts w:ascii="Century Gothic" w:eastAsia="Century Gothic" w:hAnsi="Century Gothic" w:cs="Century Gothic"/>
          <w:sz w:val="21"/>
          <w:szCs w:val="21"/>
        </w:rPr>
      </w:pPr>
    </w:p>
    <w:p w:rsidR="00215830" w:rsidRDefault="000A641B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The James V. Brown Library is the place to go to Learn, Connect and Grow</w:t>
      </w:r>
    </w:p>
    <w:p w:rsidR="00215830" w:rsidRDefault="00215830">
      <w:pPr>
        <w:ind w:right="576"/>
        <w:rPr>
          <w:rFonts w:ascii="Century Gothic" w:eastAsia="Century Gothic" w:hAnsi="Century Gothic" w:cs="Century Gothic"/>
          <w:sz w:val="21"/>
          <w:szCs w:val="21"/>
        </w:rPr>
      </w:pPr>
    </w:p>
    <w:tbl>
      <w:tblPr>
        <w:tblStyle w:val="a0"/>
        <w:tblW w:w="9936" w:type="dxa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4968"/>
      </w:tblGrid>
      <w:tr w:rsidR="00215830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830" w:rsidRDefault="00215830">
            <w:pPr>
              <w:spacing w:line="120" w:lineRule="auto"/>
              <w:ind w:right="576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</w:p>
          <w:p w:rsidR="00215830" w:rsidRDefault="000A641B">
            <w:pPr>
              <w:spacing w:after="58"/>
              <w:ind w:right="576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>Job Title:</w:t>
            </w: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 xml:space="preserve"> Programming Professional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830" w:rsidRDefault="00215830">
            <w:pPr>
              <w:spacing w:line="120" w:lineRule="auto"/>
              <w:ind w:right="636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</w:p>
          <w:p w:rsidR="00215830" w:rsidRDefault="000A641B">
            <w:pPr>
              <w:spacing w:after="58"/>
              <w:ind w:right="636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>Department:</w:t>
            </w: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 xml:space="preserve"> Programming </w:t>
            </w:r>
          </w:p>
        </w:tc>
      </w:tr>
      <w:tr w:rsidR="00215830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830" w:rsidRDefault="00215830">
            <w:pPr>
              <w:spacing w:line="120" w:lineRule="auto"/>
              <w:ind w:right="576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</w:p>
          <w:p w:rsidR="00215830" w:rsidRDefault="000A641B">
            <w:pPr>
              <w:spacing w:after="58"/>
              <w:ind w:right="576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>Classification:</w:t>
            </w: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 xml:space="preserve"> Professional I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830" w:rsidRDefault="00215830">
            <w:pPr>
              <w:spacing w:line="120" w:lineRule="auto"/>
              <w:ind w:right="636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</w:p>
          <w:p w:rsidR="00215830" w:rsidRDefault="000A641B">
            <w:pPr>
              <w:spacing w:after="58"/>
              <w:ind w:right="636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 xml:space="preserve">Reports To: </w:t>
            </w: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 xml:space="preserve">Programming and Youth Services Director </w:t>
            </w:r>
          </w:p>
        </w:tc>
      </w:tr>
      <w:tr w:rsidR="00215830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830" w:rsidRDefault="00215830">
            <w:pPr>
              <w:spacing w:line="120" w:lineRule="auto"/>
              <w:ind w:right="576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</w:p>
          <w:p w:rsidR="00215830" w:rsidRDefault="000A641B">
            <w:pPr>
              <w:spacing w:after="58"/>
              <w:ind w:right="576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 xml:space="preserve">FLSA Status: </w:t>
            </w: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>Non-Exempt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830" w:rsidRDefault="00215830">
            <w:pPr>
              <w:spacing w:line="120" w:lineRule="auto"/>
              <w:ind w:right="636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</w:p>
          <w:p w:rsidR="00215830" w:rsidRDefault="000A641B">
            <w:pPr>
              <w:spacing w:after="58"/>
              <w:ind w:right="636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 xml:space="preserve">Date Approved: </w:t>
            </w: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>August 20, 2024</w:t>
            </w:r>
          </w:p>
        </w:tc>
      </w:tr>
    </w:tbl>
    <w:p w:rsidR="00215830" w:rsidRDefault="00215830">
      <w:pPr>
        <w:ind w:right="576"/>
        <w:rPr>
          <w:rFonts w:ascii="Century Gothic" w:eastAsia="Century Gothic" w:hAnsi="Century Gothic" w:cs="Century Gothic"/>
          <w:sz w:val="21"/>
          <w:szCs w:val="21"/>
        </w:rPr>
      </w:pPr>
    </w:p>
    <w:p w:rsidR="00215830" w:rsidRDefault="000A641B">
      <w:pPr>
        <w:ind w:right="576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This position description is unique to your job title. There are requirements of being an employee of the James V. Brown Library that apply to every staff </w:t>
      </w:r>
      <w:r>
        <w:rPr>
          <w:rFonts w:ascii="Century Gothic" w:eastAsia="Century Gothic" w:hAnsi="Century Gothic" w:cs="Century Gothic"/>
          <w:sz w:val="21"/>
          <w:szCs w:val="21"/>
        </w:rPr>
        <w:t>member. You are expected to treat everyone, be it co-workers or patrons, with respect. You are always a representative of the Library and as such be an advocate of the Library. The Library will continue to change, grow, and evolve; be onboard. Be a good co</w:t>
      </w:r>
      <w:r>
        <w:rPr>
          <w:rFonts w:ascii="Century Gothic" w:eastAsia="Century Gothic" w:hAnsi="Century Gothic" w:cs="Century Gothic"/>
          <w:sz w:val="21"/>
          <w:szCs w:val="21"/>
        </w:rPr>
        <w:t>mmunicator and share ideas and concerns with your supervisor and coworkers.  Always look for solutions.</w:t>
      </w:r>
    </w:p>
    <w:p w:rsidR="00215830" w:rsidRDefault="00215830">
      <w:pPr>
        <w:ind w:right="576"/>
        <w:rPr>
          <w:rFonts w:ascii="Century Gothic" w:eastAsia="Century Gothic" w:hAnsi="Century Gothic" w:cs="Century Gothic"/>
          <w:sz w:val="21"/>
          <w:szCs w:val="21"/>
        </w:rPr>
      </w:pPr>
    </w:p>
    <w:p w:rsidR="00215830" w:rsidRDefault="000A641B">
      <w:pPr>
        <w:ind w:right="576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This position description is not meant to be all-inclusive. Other duties that fit within the overall responsibilities of each individual’s job may be a</w:t>
      </w:r>
      <w:r>
        <w:rPr>
          <w:rFonts w:ascii="Century Gothic" w:eastAsia="Century Gothic" w:hAnsi="Century Gothic" w:cs="Century Gothic"/>
          <w:sz w:val="21"/>
          <w:szCs w:val="21"/>
        </w:rPr>
        <w:t>ssigned by the Director.</w:t>
      </w:r>
    </w:p>
    <w:p w:rsidR="00215830" w:rsidRDefault="00215830">
      <w:pPr>
        <w:ind w:right="576"/>
        <w:rPr>
          <w:rFonts w:ascii="Century Gothic" w:eastAsia="Century Gothic" w:hAnsi="Century Gothic" w:cs="Century Gothic"/>
          <w:b/>
          <w:sz w:val="21"/>
          <w:szCs w:val="21"/>
          <w:u w:val="single"/>
        </w:rPr>
      </w:pPr>
    </w:p>
    <w:p w:rsidR="00215830" w:rsidRDefault="000A641B">
      <w:pPr>
        <w:ind w:right="576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  <w:u w:val="single"/>
        </w:rPr>
        <w:t>Summary: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The Programming Professional proactively plans, develops, and implements programming </w:t>
      </w:r>
      <w:bookmarkStart w:id="1" w:name="_GoBack"/>
      <w:bookmarkEnd w:id="1"/>
      <w:r>
        <w:rPr>
          <w:rFonts w:ascii="Century Gothic" w:eastAsia="Century Gothic" w:hAnsi="Century Gothic" w:cs="Century Gothic"/>
          <w:sz w:val="21"/>
          <w:szCs w:val="21"/>
        </w:rPr>
        <w:t>for our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community, including but not limited to: children, families, parents, caregivers and teachers, teens and adults, and special po</w:t>
      </w:r>
      <w:r>
        <w:rPr>
          <w:rFonts w:ascii="Century Gothic" w:eastAsia="Century Gothic" w:hAnsi="Century Gothic" w:cs="Century Gothic"/>
          <w:sz w:val="21"/>
          <w:szCs w:val="21"/>
        </w:rPr>
        <w:t>pulations. The Programming Professional is team oriented, dependable, and has a positive approach. The Programming Professional supports the promotion of all library services and partnerships throughout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the community. </w:t>
      </w:r>
    </w:p>
    <w:p w:rsidR="00215830" w:rsidRDefault="00215830">
      <w:pPr>
        <w:ind w:right="576"/>
        <w:rPr>
          <w:rFonts w:ascii="Century Gothic" w:eastAsia="Century Gothic" w:hAnsi="Century Gothic" w:cs="Century Gothic"/>
          <w:b/>
          <w:sz w:val="21"/>
          <w:szCs w:val="21"/>
          <w:u w:val="single"/>
        </w:rPr>
      </w:pPr>
    </w:p>
    <w:p w:rsidR="00215830" w:rsidRDefault="000A641B">
      <w:pPr>
        <w:ind w:right="576"/>
        <w:rPr>
          <w:rFonts w:ascii="Century Gothic" w:eastAsia="Century Gothic" w:hAnsi="Century Gothic" w:cs="Century Gothic"/>
          <w:b/>
          <w:sz w:val="21"/>
          <w:szCs w:val="21"/>
          <w:u w:val="single"/>
        </w:rPr>
      </w:pPr>
      <w:r>
        <w:rPr>
          <w:rFonts w:ascii="Century Gothic" w:eastAsia="Century Gothic" w:hAnsi="Century Gothic" w:cs="Century Gothic"/>
          <w:b/>
          <w:sz w:val="21"/>
          <w:szCs w:val="21"/>
          <w:u w:val="single"/>
        </w:rPr>
        <w:t xml:space="preserve">Supervises: </w:t>
      </w:r>
      <w:r>
        <w:rPr>
          <w:rFonts w:ascii="Century Gothic" w:eastAsia="Century Gothic" w:hAnsi="Century Gothic" w:cs="Century Gothic"/>
          <w:sz w:val="21"/>
          <w:szCs w:val="21"/>
        </w:rPr>
        <w:t>N/A</w:t>
      </w:r>
    </w:p>
    <w:p w:rsidR="00215830" w:rsidRDefault="00215830">
      <w:pPr>
        <w:ind w:right="576"/>
        <w:rPr>
          <w:rFonts w:ascii="Century Gothic" w:eastAsia="Century Gothic" w:hAnsi="Century Gothic" w:cs="Century Gothic"/>
          <w:b/>
          <w:sz w:val="21"/>
          <w:szCs w:val="21"/>
          <w:u w:val="single"/>
        </w:rPr>
      </w:pPr>
    </w:p>
    <w:p w:rsidR="00215830" w:rsidRDefault="000A641B">
      <w:pPr>
        <w:ind w:right="576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  <w:u w:val="single"/>
        </w:rPr>
        <w:t xml:space="preserve">Committee Responsibilities: </w:t>
      </w:r>
      <w:r>
        <w:rPr>
          <w:rFonts w:ascii="Century Gothic" w:eastAsia="Century Gothic" w:hAnsi="Century Gothic" w:cs="Century Gothic"/>
          <w:sz w:val="21"/>
          <w:szCs w:val="21"/>
        </w:rPr>
        <w:t>N/A</w:t>
      </w:r>
    </w:p>
    <w:p w:rsidR="00215830" w:rsidRDefault="00215830">
      <w:pPr>
        <w:ind w:right="576"/>
        <w:rPr>
          <w:rFonts w:ascii="Century Gothic" w:eastAsia="Century Gothic" w:hAnsi="Century Gothic" w:cs="Century Gothic"/>
          <w:b/>
          <w:sz w:val="21"/>
          <w:szCs w:val="21"/>
          <w:u w:val="single"/>
        </w:rPr>
      </w:pPr>
    </w:p>
    <w:p w:rsidR="00215830" w:rsidRDefault="000A641B">
      <w:pPr>
        <w:ind w:right="576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  <w:u w:val="single"/>
        </w:rPr>
        <w:t>Essential Duties and Responsibilities: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The following list is representative of the typical duties and responsibilities performed. The employee’s actual duties and responsibilities may vary slightly depending on department n</w:t>
      </w:r>
      <w:r>
        <w:rPr>
          <w:rFonts w:ascii="Century Gothic" w:eastAsia="Century Gothic" w:hAnsi="Century Gothic" w:cs="Century Gothic"/>
          <w:sz w:val="21"/>
          <w:szCs w:val="21"/>
        </w:rPr>
        <w:t>eeds and individual assignments.</w:t>
      </w:r>
    </w:p>
    <w:p w:rsidR="00215830" w:rsidRDefault="000A641B">
      <w:pPr>
        <w:numPr>
          <w:ilvl w:val="0"/>
          <w:numId w:val="2"/>
        </w:numPr>
        <w:ind w:right="576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Works under the direction of the Programming and Youth Services Director to:</w:t>
      </w:r>
    </w:p>
    <w:p w:rsidR="00215830" w:rsidRDefault="000A641B">
      <w:pPr>
        <w:numPr>
          <w:ilvl w:val="1"/>
          <w:numId w:val="2"/>
        </w:numPr>
        <w:ind w:right="576"/>
        <w:rPr>
          <w:rFonts w:ascii="Century Gothic" w:eastAsia="Century Gothic" w:hAnsi="Century Gothic" w:cs="Century Gothic"/>
          <w:sz w:val="21"/>
          <w:szCs w:val="21"/>
        </w:rPr>
      </w:pPr>
      <w:bookmarkStart w:id="2" w:name="_heading=h.30j0zll" w:colFirst="0" w:colLast="0"/>
      <w:bookmarkEnd w:id="2"/>
      <w:r>
        <w:rPr>
          <w:rFonts w:ascii="Century Gothic" w:eastAsia="Century Gothic" w:hAnsi="Century Gothic" w:cs="Century Gothic"/>
          <w:sz w:val="21"/>
          <w:szCs w:val="21"/>
        </w:rPr>
        <w:t>Creatively develop, prepare, promote, and implement a wide variety of educational, diverse, and fun programming for all ages.</w:t>
      </w:r>
    </w:p>
    <w:p w:rsidR="00215830" w:rsidRDefault="000A641B">
      <w:pPr>
        <w:numPr>
          <w:ilvl w:val="1"/>
          <w:numId w:val="1"/>
        </w:numPr>
        <w:ind w:right="576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Ensure an appropriat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mix of programming and opportunities that meets the community's needs and interests. </w:t>
      </w:r>
    </w:p>
    <w:p w:rsidR="00215830" w:rsidRDefault="000A641B">
      <w:pPr>
        <w:numPr>
          <w:ilvl w:val="1"/>
          <w:numId w:val="1"/>
        </w:numPr>
        <w:ind w:right="576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Ensure programs and opportunities are adequately communicated and advertised to our patrons by working with the Marketing Committee.</w:t>
      </w:r>
    </w:p>
    <w:p w:rsidR="00215830" w:rsidRDefault="000A641B">
      <w:pPr>
        <w:numPr>
          <w:ilvl w:val="1"/>
          <w:numId w:val="1"/>
        </w:numPr>
        <w:ind w:right="576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Maintain the library’s calendar by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entering programming activities in a timely manner. </w:t>
      </w:r>
    </w:p>
    <w:p w:rsidR="00215830" w:rsidRDefault="000A641B">
      <w:pPr>
        <w:numPr>
          <w:ilvl w:val="1"/>
          <w:numId w:val="1"/>
        </w:numPr>
        <w:ind w:right="576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Ensure that goals set forth in the Long-Range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Plan are being met with the Programming Department. </w:t>
      </w:r>
    </w:p>
    <w:p w:rsidR="00215830" w:rsidRDefault="000A641B">
      <w:pPr>
        <w:numPr>
          <w:ilvl w:val="1"/>
          <w:numId w:val="1"/>
        </w:numPr>
        <w:ind w:right="576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lastRenderedPageBreak/>
        <w:t xml:space="preserve">Utilize current inventory and if unable to, create cost-effective lists of potential programming needs. </w:t>
      </w:r>
    </w:p>
    <w:p w:rsidR="00215830" w:rsidRDefault="000A6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Provide Public Service assistance during standing Help Desk shifts and be able to resolve public concerns and difficulties using tact, courtesy, and good judgment. </w:t>
      </w:r>
    </w:p>
    <w:p w:rsidR="00215830" w:rsidRDefault="000A6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Engage with patrons of all ages during standing Help Desk shifts to assist with the use of the Library, its materials, services, and electronic resources. </w:t>
      </w:r>
    </w:p>
    <w:p w:rsidR="00215830" w:rsidRDefault="000A6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Ability to work independently and productively in the absence of supervision.</w:t>
      </w:r>
    </w:p>
    <w:p w:rsidR="00215830" w:rsidRDefault="000A6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Assists patrons in per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son, via telephone and electronic mail with programming questions to </w:t>
      </w:r>
      <w:proofErr w:type="gramStart"/>
      <w:r>
        <w:rPr>
          <w:rFonts w:ascii="Century Gothic" w:eastAsia="Century Gothic" w:hAnsi="Century Gothic" w:cs="Century Gothic"/>
          <w:color w:val="000000"/>
          <w:sz w:val="21"/>
          <w:szCs w:val="21"/>
        </w:rPr>
        <w:t>provide assistance</w:t>
      </w:r>
      <w:proofErr w:type="gramEnd"/>
      <w:r>
        <w:rPr>
          <w:rFonts w:ascii="Century Gothic" w:eastAsia="Century Gothic" w:hAnsi="Century Gothic" w:cs="Century Gothic"/>
          <w:color w:val="000000"/>
          <w:sz w:val="21"/>
          <w:szCs w:val="21"/>
        </w:rPr>
        <w:t>, direction, or instruction as required.</w:t>
      </w:r>
    </w:p>
    <w:p w:rsidR="00215830" w:rsidRDefault="000A6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Be available to work evenings and weekends when programs are scheduled.</w:t>
      </w:r>
    </w:p>
    <w:p w:rsidR="00215830" w:rsidRDefault="000A6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Keep accurate statistics according to established librar</w:t>
      </w:r>
      <w:r>
        <w:rPr>
          <w:rFonts w:ascii="Century Gothic" w:eastAsia="Century Gothic" w:hAnsi="Century Gothic" w:cs="Century Gothic"/>
          <w:sz w:val="21"/>
          <w:szCs w:val="21"/>
        </w:rPr>
        <w:t>y procedures.</w:t>
      </w:r>
    </w:p>
    <w:p w:rsidR="00215830" w:rsidRDefault="000A641B">
      <w:pPr>
        <w:numPr>
          <w:ilvl w:val="0"/>
          <w:numId w:val="2"/>
        </w:numPr>
        <w:ind w:right="576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Identify and partner with local organizations and facilities to collaborate with.</w:t>
      </w:r>
    </w:p>
    <w:p w:rsidR="00215830" w:rsidRDefault="000A641B">
      <w:pPr>
        <w:numPr>
          <w:ilvl w:val="0"/>
          <w:numId w:val="2"/>
        </w:numPr>
        <w:ind w:right="576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Provide outreach opportunities at community events, local organizations, and with Library partners.</w:t>
      </w:r>
    </w:p>
    <w:p w:rsidR="00215830" w:rsidRDefault="000A641B">
      <w:pPr>
        <w:numPr>
          <w:ilvl w:val="0"/>
          <w:numId w:val="2"/>
        </w:numPr>
        <w:ind w:right="576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Attend professional development relevant to Library services and community needs yearly.</w:t>
      </w:r>
    </w:p>
    <w:p w:rsidR="00215830" w:rsidRDefault="000A641B">
      <w:pPr>
        <w:numPr>
          <w:ilvl w:val="0"/>
          <w:numId w:val="2"/>
        </w:numPr>
        <w:ind w:right="576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Promote and implement programs and partnerships that move beyond the Library’s walls and foster a love of lifelong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learning.</w:t>
      </w:r>
    </w:p>
    <w:p w:rsidR="00215830" w:rsidRDefault="000A641B">
      <w:pPr>
        <w:numPr>
          <w:ilvl w:val="0"/>
          <w:numId w:val="2"/>
        </w:numPr>
        <w:ind w:right="576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Must be able to maintain a positive attit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ude and professionalism. </w:t>
      </w:r>
    </w:p>
    <w:p w:rsidR="00215830" w:rsidRDefault="00215830">
      <w:pPr>
        <w:ind w:right="576"/>
        <w:rPr>
          <w:rFonts w:ascii="Century Gothic" w:eastAsia="Century Gothic" w:hAnsi="Century Gothic" w:cs="Century Gothic"/>
          <w:sz w:val="21"/>
          <w:szCs w:val="21"/>
        </w:rPr>
      </w:pPr>
    </w:p>
    <w:p w:rsidR="00215830" w:rsidRDefault="00215830">
      <w:pPr>
        <w:ind w:right="576"/>
        <w:rPr>
          <w:rFonts w:ascii="Century Gothic" w:eastAsia="Century Gothic" w:hAnsi="Century Gothic" w:cs="Century Gothic"/>
          <w:b/>
          <w:sz w:val="21"/>
          <w:szCs w:val="21"/>
        </w:rPr>
      </w:pPr>
    </w:p>
    <w:p w:rsidR="00215830" w:rsidRDefault="000A641B">
      <w:pPr>
        <w:ind w:right="-720"/>
        <w:rPr>
          <w:rFonts w:ascii="Century Gothic" w:eastAsia="Century Gothic" w:hAnsi="Century Gothic" w:cs="Century Gothic"/>
          <w:b/>
          <w:sz w:val="21"/>
          <w:szCs w:val="21"/>
          <w:u w:val="single"/>
        </w:rPr>
      </w:pPr>
      <w:r>
        <w:rPr>
          <w:rFonts w:ascii="Century Gothic" w:eastAsia="Century Gothic" w:hAnsi="Century Gothic" w:cs="Century Gothic"/>
          <w:b/>
          <w:sz w:val="21"/>
          <w:szCs w:val="21"/>
          <w:u w:val="single"/>
        </w:rPr>
        <w:t>Education Required: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A degree in Education, Libraries, or a related field is desired. Experience and talent in patron engagement are required.</w:t>
      </w:r>
    </w:p>
    <w:p w:rsidR="00215830" w:rsidRDefault="00215830">
      <w:pPr>
        <w:ind w:right="-720"/>
        <w:rPr>
          <w:rFonts w:ascii="Century Gothic" w:eastAsia="Century Gothic" w:hAnsi="Century Gothic" w:cs="Century Gothic"/>
          <w:b/>
          <w:sz w:val="21"/>
          <w:szCs w:val="21"/>
          <w:u w:val="single"/>
        </w:rPr>
      </w:pPr>
    </w:p>
    <w:p w:rsidR="00215830" w:rsidRDefault="000A641B">
      <w:pPr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  <w:u w:val="single"/>
        </w:rPr>
        <w:t>Experience and Qualifications: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Previous library experience is a plus and should inclu</w:t>
      </w:r>
      <w:r>
        <w:rPr>
          <w:rFonts w:ascii="Century Gothic" w:eastAsia="Century Gothic" w:hAnsi="Century Gothic" w:cs="Century Gothic"/>
          <w:sz w:val="21"/>
          <w:szCs w:val="21"/>
        </w:rPr>
        <w:t>de an understanding of library terms and functions. Must be able to demonstrate proficient organizational and expressive customer service skills (i.e. “people skills”). Proficient computer skills are also a must, including but not limited to: Word processi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ng, internet, and email. </w:t>
      </w:r>
    </w:p>
    <w:p w:rsidR="00215830" w:rsidRDefault="00215830">
      <w:pPr>
        <w:ind w:right="576"/>
        <w:rPr>
          <w:rFonts w:ascii="Century Gothic" w:eastAsia="Century Gothic" w:hAnsi="Century Gothic" w:cs="Century Gothic"/>
          <w:sz w:val="21"/>
          <w:szCs w:val="21"/>
        </w:rPr>
      </w:pPr>
    </w:p>
    <w:p w:rsidR="00215830" w:rsidRDefault="000A641B">
      <w:pPr>
        <w:ind w:right="576"/>
        <w:rPr>
          <w:rFonts w:ascii="Century Gothic" w:eastAsia="Century Gothic" w:hAnsi="Century Gothic" w:cs="Century Gothic"/>
          <w:sz w:val="21"/>
          <w:szCs w:val="21"/>
          <w:u w:val="single"/>
        </w:rPr>
      </w:pPr>
      <w:r>
        <w:rPr>
          <w:rFonts w:ascii="Century Gothic" w:eastAsia="Century Gothic" w:hAnsi="Century Gothic" w:cs="Century Gothic"/>
          <w:b/>
          <w:sz w:val="21"/>
          <w:szCs w:val="21"/>
          <w:u w:val="single"/>
        </w:rPr>
        <w:t>Working Conditions and Physical Demands:</w:t>
      </w:r>
    </w:p>
    <w:p w:rsidR="00215830" w:rsidRDefault="000A641B">
      <w:pPr>
        <w:ind w:right="-7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The physical demands described below are representative of those that must be met in order to successfully perform the essential functions of this position. Reasonable accommodations may b</w:t>
      </w:r>
      <w:r>
        <w:rPr>
          <w:rFonts w:ascii="Century Gothic" w:eastAsia="Century Gothic" w:hAnsi="Century Gothic" w:cs="Century Gothic"/>
          <w:sz w:val="21"/>
          <w:szCs w:val="21"/>
        </w:rPr>
        <w:t>e made to enable individuals with disabilities to perform the essential functions.</w:t>
      </w:r>
    </w:p>
    <w:p w:rsidR="00215830" w:rsidRDefault="00215830">
      <w:pPr>
        <w:ind w:right="-720"/>
        <w:rPr>
          <w:rFonts w:ascii="Century Gothic" w:eastAsia="Century Gothic" w:hAnsi="Century Gothic" w:cs="Century Gothic"/>
          <w:sz w:val="21"/>
          <w:szCs w:val="21"/>
        </w:rPr>
      </w:pPr>
    </w:p>
    <w:p w:rsidR="00215830" w:rsidRDefault="000A641B">
      <w:pPr>
        <w:ind w:right="-7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While performing the duties and responsibilities of this position, the employee is regularly required to speak and hear at a conversational level, use hands to handle objec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ts, stand or sit for long periods of time, lift and/or move up to 10 pounds, reach, stoop, kneel or crouch. The employee is frequently required to lift and/or move up to 25 pounds and traverse stairs. </w:t>
      </w:r>
    </w:p>
    <w:sectPr w:rsidR="0021583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F2AA3"/>
    <w:multiLevelType w:val="multilevel"/>
    <w:tmpl w:val="C52010BE"/>
    <w:lvl w:ilvl="0">
      <w:start w:val="1"/>
      <w:numFmt w:val="bullet"/>
      <w:pStyle w:val="Level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B366CF"/>
    <w:multiLevelType w:val="multilevel"/>
    <w:tmpl w:val="B72EFD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830"/>
    <w:rsid w:val="000A641B"/>
    <w:rsid w:val="0021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C66896-4146-47E5-9C97-B15321A5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2C2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evel1">
    <w:name w:val="Level 1"/>
    <w:basedOn w:val="Normal"/>
    <w:rsid w:val="008E62C2"/>
    <w:pPr>
      <w:numPr>
        <w:numId w:val="1"/>
      </w:numPr>
      <w:ind w:hanging="720"/>
      <w:outlineLv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2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26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0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opuUYxPJZDJb5XTiZTzW11b5mA==">CgMxLjAyCGguZ2pkZ3hzMgloLjMwajB6bGw4AHIhMUZjOGFEdzBDX2VjNVlFY0drcXBHRVAyYm4zZWI0WFV6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4090</Characters>
  <Application>Microsoft Office Word</Application>
  <DocSecurity>0</DocSecurity>
  <Lines>80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Amy Resh</cp:lastModifiedBy>
  <cp:revision>2</cp:revision>
  <dcterms:created xsi:type="dcterms:W3CDTF">2024-08-22T17:43:00Z</dcterms:created>
  <dcterms:modified xsi:type="dcterms:W3CDTF">2024-08-22T17:43:00Z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ece688ce39fba7763c1dc0fa5837b1c2d594942eac472fdb344f120c8f90a254</vt:lpwstr>
  </property>
</Properties>
</file>